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C5029B" w:rsidRDefault="00C5029B" w:rsidP="002C549D">
      <w:pPr>
        <w:jc w:val="center"/>
        <w:rPr>
          <w:b/>
          <w:spacing w:val="20"/>
        </w:rPr>
      </w:pPr>
    </w:p>
    <w:p w:rsidR="00C5029B" w:rsidRPr="00907FA4" w:rsidRDefault="00C5029B" w:rsidP="00C5029B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C5029B" w:rsidRPr="00C4409D" w:rsidTr="00C4409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C5029B" w:rsidP="00C4409D">
            <w:pPr>
              <w:jc w:val="right"/>
              <w:rPr>
                <w:b/>
                <w:sz w:val="20"/>
                <w:szCs w:val="20"/>
              </w:rPr>
            </w:pPr>
            <w:r w:rsidRPr="00C4409D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C5029B" w:rsidP="00251093">
            <w:pPr>
              <w:rPr>
                <w:sz w:val="22"/>
                <w:szCs w:val="22"/>
              </w:rPr>
            </w:pPr>
            <w:r w:rsidRPr="00C4409D">
              <w:rPr>
                <w:sz w:val="22"/>
                <w:szCs w:val="22"/>
              </w:rPr>
              <w:t>Sales &amp; Marketing</w:t>
            </w:r>
          </w:p>
        </w:tc>
      </w:tr>
      <w:tr w:rsidR="00C5029B" w:rsidRPr="00C4409D" w:rsidTr="00C4409D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C5029B" w:rsidP="00C4409D">
            <w:pPr>
              <w:jc w:val="right"/>
              <w:rPr>
                <w:b/>
                <w:sz w:val="20"/>
                <w:szCs w:val="20"/>
              </w:rPr>
            </w:pPr>
            <w:r w:rsidRPr="00C4409D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C5029B" w:rsidP="00251093">
            <w:pPr>
              <w:rPr>
                <w:b/>
                <w:sz w:val="28"/>
                <w:szCs w:val="28"/>
              </w:rPr>
            </w:pPr>
            <w:r w:rsidRPr="00C4409D">
              <w:rPr>
                <w:b/>
                <w:sz w:val="28"/>
                <w:szCs w:val="28"/>
              </w:rPr>
              <w:t>COMMUNICATION</w:t>
            </w:r>
          </w:p>
        </w:tc>
      </w:tr>
      <w:tr w:rsidR="00C5029B" w:rsidRPr="00C4409D" w:rsidTr="00C4409D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C5029B" w:rsidP="00C4409D">
            <w:pPr>
              <w:jc w:val="right"/>
              <w:rPr>
                <w:b/>
                <w:sz w:val="20"/>
                <w:szCs w:val="20"/>
              </w:rPr>
            </w:pPr>
            <w:r w:rsidRPr="00C4409D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C5029B" w:rsidRPr="00C4409D" w:rsidRDefault="00677787" w:rsidP="002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C5029B" w:rsidRPr="00C4409D" w:rsidTr="00C4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C5029B" w:rsidRPr="00C4409D" w:rsidRDefault="00C5029B" w:rsidP="00C4409D">
            <w:pPr>
              <w:jc w:val="right"/>
              <w:rPr>
                <w:b/>
                <w:sz w:val="20"/>
                <w:szCs w:val="20"/>
              </w:rPr>
            </w:pPr>
            <w:r w:rsidRPr="00C4409D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C5029B" w:rsidRPr="00C4409D" w:rsidRDefault="00C5029B" w:rsidP="00251093">
            <w:pPr>
              <w:rPr>
                <w:sz w:val="22"/>
                <w:szCs w:val="22"/>
              </w:rPr>
            </w:pPr>
            <w:r w:rsidRPr="00C4409D">
              <w:rPr>
                <w:sz w:val="22"/>
                <w:szCs w:val="22"/>
              </w:rPr>
              <w:t>S&amp;M108</w:t>
            </w:r>
          </w:p>
        </w:tc>
      </w:tr>
    </w:tbl>
    <w:p w:rsidR="00C5029B" w:rsidRDefault="00C5029B" w:rsidP="00C5029B">
      <w:pPr>
        <w:rPr>
          <w:b/>
          <w:bCs/>
          <w:sz w:val="16"/>
          <w:szCs w:val="16"/>
        </w:rPr>
      </w:pPr>
    </w:p>
    <w:p w:rsidR="00C5029B" w:rsidRDefault="00C5029B" w:rsidP="00C5029B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C4409D">
        <w:tc>
          <w:tcPr>
            <w:tcW w:w="9576" w:type="dxa"/>
            <w:shd w:val="pct20" w:color="000000" w:fill="FFFFFF"/>
          </w:tcPr>
          <w:p w:rsidR="00AF5759" w:rsidRPr="00C4409D" w:rsidRDefault="00AF5759" w:rsidP="00AF5759">
            <w:pPr>
              <w:rPr>
                <w:b/>
                <w:bCs/>
              </w:rPr>
            </w:pPr>
            <w:r w:rsidRPr="00C4409D">
              <w:rPr>
                <w:b/>
                <w:bCs/>
              </w:rPr>
              <w:t xml:space="preserve">Policy: </w:t>
            </w:r>
          </w:p>
        </w:tc>
      </w:tr>
      <w:tr w:rsidR="00AF5759" w:rsidTr="00C4409D">
        <w:tc>
          <w:tcPr>
            <w:tcW w:w="9576" w:type="dxa"/>
            <w:shd w:val="pct5" w:color="000000" w:fill="FFFFFF"/>
          </w:tcPr>
          <w:p w:rsidR="00673F0E" w:rsidRDefault="00677787" w:rsidP="0014345B">
            <w:r>
              <w:t xml:space="preserve">All </w:t>
            </w:r>
            <w:r w:rsidR="00E6734D">
              <w:t xml:space="preserve">sales offices must maintain effective, current and consistent communication with </w:t>
            </w:r>
            <w:r>
              <w:t>the Alliance Hospitality</w:t>
            </w:r>
            <w:r w:rsidR="0097548F">
              <w:t xml:space="preserve"> </w:t>
            </w:r>
            <w:r w:rsidR="00E6734D">
              <w:t>corporate office, hotel managers</w:t>
            </w:r>
            <w:r w:rsidR="0097548F">
              <w:t xml:space="preserve"> and</w:t>
            </w:r>
            <w:r w:rsidR="00E6734D">
              <w:t xml:space="preserve"> </w:t>
            </w:r>
            <w:r w:rsidR="0097548F">
              <w:t xml:space="preserve">hotel </w:t>
            </w:r>
            <w:r w:rsidR="00E6734D">
              <w:t xml:space="preserve">associates </w:t>
            </w:r>
            <w:r w:rsidR="002A6FB0">
              <w:t xml:space="preserve">defined by </w:t>
            </w:r>
            <w:r>
              <w:t>Alliance Hospitality</w:t>
            </w:r>
            <w:r w:rsidR="00E6734D">
              <w:t xml:space="preserve"> guidelines.  </w:t>
            </w:r>
          </w:p>
        </w:tc>
      </w:tr>
    </w:tbl>
    <w:p w:rsidR="00AF5759" w:rsidRDefault="00AF5759" w:rsidP="00AF5759"/>
    <w:p w:rsidR="00C5029B" w:rsidRDefault="00C5029B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C4409D">
        <w:tc>
          <w:tcPr>
            <w:tcW w:w="9576" w:type="dxa"/>
            <w:shd w:val="pct20" w:color="000000" w:fill="FFFFFF"/>
          </w:tcPr>
          <w:p w:rsidR="00AF5759" w:rsidRPr="00C4409D" w:rsidRDefault="008A1043" w:rsidP="00AF5759">
            <w:pPr>
              <w:rPr>
                <w:b/>
                <w:bCs/>
              </w:rPr>
            </w:pPr>
            <w:r w:rsidRPr="00C4409D">
              <w:rPr>
                <w:b/>
                <w:bCs/>
              </w:rPr>
              <w:t>Objective</w:t>
            </w:r>
            <w:r w:rsidR="00673F0E" w:rsidRPr="00C4409D">
              <w:rPr>
                <w:b/>
                <w:bCs/>
              </w:rPr>
              <w:t>:</w:t>
            </w:r>
          </w:p>
        </w:tc>
      </w:tr>
      <w:tr w:rsidR="00AF5759" w:rsidTr="00C4409D">
        <w:tc>
          <w:tcPr>
            <w:tcW w:w="9576" w:type="dxa"/>
            <w:shd w:val="pct5" w:color="000000" w:fill="FFFFFF"/>
          </w:tcPr>
          <w:p w:rsidR="00673F0E" w:rsidRPr="000B27A6" w:rsidRDefault="00677787" w:rsidP="0014345B">
            <w:r>
              <w:t xml:space="preserve">For </w:t>
            </w:r>
            <w:r w:rsidR="000B27A6">
              <w:t>sales departments</w:t>
            </w:r>
            <w:r w:rsidR="002A73D4">
              <w:t xml:space="preserve"> to utilize verbal, written (email) and telephone communications in an appropriate and professional m</w:t>
            </w:r>
            <w:r>
              <w:t>anner, following etiquette on a</w:t>
            </w:r>
            <w:r w:rsidR="002A73D4">
              <w:t xml:space="preserve"> need to know basis.</w:t>
            </w: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C4409D">
        <w:tc>
          <w:tcPr>
            <w:tcW w:w="4788" w:type="dxa"/>
            <w:shd w:val="pct20" w:color="000000" w:fill="FFFFFF"/>
          </w:tcPr>
          <w:p w:rsidR="00673F0E" w:rsidRPr="00C4409D" w:rsidRDefault="00673F0E" w:rsidP="00AF5759">
            <w:pPr>
              <w:rPr>
                <w:b/>
                <w:bCs/>
              </w:rPr>
            </w:pPr>
            <w:r w:rsidRPr="00C4409D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C4409D" w:rsidRDefault="00673F0E" w:rsidP="00AF5759">
            <w:pPr>
              <w:rPr>
                <w:b/>
                <w:bCs/>
              </w:rPr>
            </w:pPr>
            <w:r w:rsidRPr="00C4409D">
              <w:rPr>
                <w:b/>
                <w:bCs/>
              </w:rPr>
              <w:t>Accountability:</w:t>
            </w:r>
          </w:p>
        </w:tc>
      </w:tr>
      <w:tr w:rsidR="00673F0E" w:rsidTr="00C4409D">
        <w:tc>
          <w:tcPr>
            <w:tcW w:w="4788" w:type="dxa"/>
            <w:shd w:val="pct5" w:color="000000" w:fill="FFFFFF"/>
          </w:tcPr>
          <w:p w:rsidR="0097548F" w:rsidRPr="00C4409D" w:rsidRDefault="0097548F" w:rsidP="00C4409D">
            <w:pPr>
              <w:pStyle w:val="Subtitle"/>
              <w:jc w:val="left"/>
              <w:rPr>
                <w:sz w:val="20"/>
                <w:szCs w:val="20"/>
              </w:rPr>
            </w:pPr>
            <w:r w:rsidRPr="00C4409D">
              <w:rPr>
                <w:sz w:val="20"/>
                <w:szCs w:val="20"/>
              </w:rPr>
              <w:t>To Corporate:</w:t>
            </w:r>
          </w:p>
          <w:p w:rsidR="0097548F" w:rsidRPr="00C4409D" w:rsidRDefault="00A455C4" w:rsidP="00C4409D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 xml:space="preserve">All communication with corporate office must follow the </w:t>
            </w:r>
            <w:r w:rsidR="00094337" w:rsidRPr="00C4409D">
              <w:rPr>
                <w:b w:val="0"/>
                <w:sz w:val="20"/>
                <w:szCs w:val="20"/>
              </w:rPr>
              <w:t xml:space="preserve">Chain of Command </w:t>
            </w:r>
          </w:p>
          <w:p w:rsidR="00094337" w:rsidRPr="00C4409D" w:rsidRDefault="00094337" w:rsidP="00C4409D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E-mail etiquette</w:t>
            </w:r>
            <w:r w:rsidR="002A6FB0" w:rsidRPr="00C4409D">
              <w:rPr>
                <w:b w:val="0"/>
                <w:sz w:val="20"/>
                <w:szCs w:val="20"/>
              </w:rPr>
              <w:t>- A</w:t>
            </w:r>
            <w:r w:rsidR="00A455C4" w:rsidRPr="00C4409D">
              <w:rPr>
                <w:b w:val="0"/>
                <w:sz w:val="20"/>
                <w:szCs w:val="20"/>
              </w:rPr>
              <w:t>ll e-mail communications should be written with the notion your message may be read by ownership</w:t>
            </w:r>
            <w:r w:rsidR="002A6FB0" w:rsidRPr="00C4409D">
              <w:rPr>
                <w:b w:val="0"/>
                <w:sz w:val="20"/>
                <w:szCs w:val="20"/>
              </w:rPr>
              <w:t xml:space="preserve">. </w:t>
            </w:r>
          </w:p>
          <w:p w:rsidR="00677787" w:rsidRDefault="00C4717D" w:rsidP="00C4409D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Change VM and e-mail to indicate when you are out of the office during regularly schedule</w:t>
            </w:r>
          </w:p>
          <w:p w:rsidR="007C6C87" w:rsidRPr="00C4409D" w:rsidRDefault="00677787" w:rsidP="00C4409D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Utilize Spell Check function for every email sent out.</w:t>
            </w:r>
            <w:r w:rsidR="00C4717D" w:rsidRPr="00C4409D">
              <w:rPr>
                <w:b w:val="0"/>
                <w:sz w:val="20"/>
                <w:szCs w:val="20"/>
              </w:rPr>
              <w:t xml:space="preserve"> </w:t>
            </w:r>
          </w:p>
          <w:p w:rsidR="00094337" w:rsidRPr="00C4409D" w:rsidRDefault="00094337" w:rsidP="00C4409D">
            <w:pPr>
              <w:pStyle w:val="Subtitle"/>
              <w:jc w:val="left"/>
              <w:rPr>
                <w:sz w:val="20"/>
                <w:szCs w:val="20"/>
              </w:rPr>
            </w:pPr>
          </w:p>
          <w:p w:rsidR="00094337" w:rsidRPr="00C4409D" w:rsidRDefault="00094337" w:rsidP="00C4409D">
            <w:pPr>
              <w:pStyle w:val="Subtitle"/>
              <w:jc w:val="left"/>
              <w:rPr>
                <w:sz w:val="20"/>
                <w:szCs w:val="20"/>
              </w:rPr>
            </w:pPr>
            <w:r w:rsidRPr="00C4409D">
              <w:rPr>
                <w:sz w:val="20"/>
                <w:szCs w:val="20"/>
              </w:rPr>
              <w:t xml:space="preserve">To Managers: </w:t>
            </w:r>
          </w:p>
          <w:p w:rsidR="00094337" w:rsidRPr="00C4409D" w:rsidRDefault="002A73D4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C4409D">
              <w:rPr>
                <w:b w:val="0"/>
                <w:sz w:val="20"/>
                <w:szCs w:val="20"/>
              </w:rPr>
              <w:t>DOS to provide</w:t>
            </w:r>
            <w:r w:rsidR="00094337" w:rsidRPr="00C4409D">
              <w:rPr>
                <w:b w:val="0"/>
                <w:sz w:val="20"/>
                <w:szCs w:val="20"/>
              </w:rPr>
              <w:t xml:space="preserve"> sales agenda to GM</w:t>
            </w:r>
            <w:r w:rsidRPr="00C4409D">
              <w:rPr>
                <w:b w:val="0"/>
                <w:sz w:val="20"/>
                <w:szCs w:val="20"/>
              </w:rPr>
              <w:t xml:space="preserve"> to include sales actions.</w:t>
            </w:r>
            <w:proofErr w:type="gramEnd"/>
          </w:p>
          <w:p w:rsidR="00094337" w:rsidRPr="00C4409D" w:rsidRDefault="00094337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 xml:space="preserve">DOS or one representative from sales department must attend daily </w:t>
            </w:r>
            <w:r w:rsidR="0014345B">
              <w:rPr>
                <w:b w:val="0"/>
                <w:sz w:val="20"/>
                <w:szCs w:val="20"/>
              </w:rPr>
              <w:t xml:space="preserve">stand up </w:t>
            </w:r>
            <w:r w:rsidRPr="00C4409D">
              <w:rPr>
                <w:b w:val="0"/>
                <w:sz w:val="20"/>
                <w:szCs w:val="20"/>
              </w:rPr>
              <w:t>Meeting</w:t>
            </w:r>
            <w:r w:rsidR="002A73D4" w:rsidRPr="00C4409D">
              <w:rPr>
                <w:b w:val="0"/>
                <w:sz w:val="20"/>
                <w:szCs w:val="20"/>
              </w:rPr>
              <w:t>, not all sales.</w:t>
            </w:r>
          </w:p>
          <w:p w:rsidR="00094337" w:rsidRPr="00C4409D" w:rsidRDefault="00A455C4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Posted and updated schedules for entire Sales department</w:t>
            </w:r>
          </w:p>
          <w:p w:rsidR="00677787" w:rsidRPr="00677787" w:rsidRDefault="00FE577E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DOS or sales team member must communicate all special group requests in w</w:t>
            </w:r>
            <w:r w:rsidR="00677787">
              <w:rPr>
                <w:b w:val="0"/>
                <w:sz w:val="20"/>
                <w:szCs w:val="20"/>
              </w:rPr>
              <w:t xml:space="preserve">riting via group resume or memo to proper departments. </w:t>
            </w:r>
            <w:r w:rsidRPr="00C4409D">
              <w:rPr>
                <w:b w:val="0"/>
                <w:sz w:val="20"/>
                <w:szCs w:val="20"/>
              </w:rPr>
              <w:t xml:space="preserve"> Special group requests include but are not limited to: </w:t>
            </w:r>
            <w:r w:rsidR="00677787">
              <w:rPr>
                <w:b w:val="0"/>
                <w:sz w:val="20"/>
                <w:szCs w:val="20"/>
              </w:rPr>
              <w:t>late check-outs, group arrival, meal times, special requests, etc</w:t>
            </w:r>
          </w:p>
          <w:p w:rsidR="00FE577E" w:rsidRPr="00677787" w:rsidRDefault="00677787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Utilize Spell Check function for every email sent out</w:t>
            </w:r>
            <w:r w:rsidR="00FE577E" w:rsidRPr="00C4409D">
              <w:rPr>
                <w:b w:val="0"/>
                <w:sz w:val="20"/>
                <w:szCs w:val="20"/>
              </w:rPr>
              <w:t>.</w:t>
            </w:r>
          </w:p>
          <w:p w:rsidR="00677787" w:rsidRPr="00677787" w:rsidRDefault="00677787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 Signature to include: name, phone number, and hotel address.</w:t>
            </w:r>
          </w:p>
          <w:p w:rsidR="009B3771" w:rsidRPr="00AF36CB" w:rsidRDefault="00677787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 Outlook use “bcc” (blind carbon copy) function to prevent chain emails.</w:t>
            </w:r>
          </w:p>
          <w:p w:rsidR="00FE577E" w:rsidRPr="00C4409D" w:rsidRDefault="00FE577E" w:rsidP="00C4409D">
            <w:pPr>
              <w:pStyle w:val="Subtitl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 xml:space="preserve">DOS &amp; GM to ensure </w:t>
            </w:r>
            <w:r w:rsidR="00C4717D" w:rsidRPr="00C4409D">
              <w:rPr>
                <w:b w:val="0"/>
                <w:sz w:val="20"/>
                <w:szCs w:val="20"/>
              </w:rPr>
              <w:t xml:space="preserve">10-day </w:t>
            </w:r>
            <w:r w:rsidRPr="00C4409D">
              <w:rPr>
                <w:b w:val="0"/>
                <w:sz w:val="20"/>
                <w:szCs w:val="20"/>
              </w:rPr>
              <w:t xml:space="preserve">weekly forecasts </w:t>
            </w:r>
            <w:r w:rsidR="00C4717D" w:rsidRPr="00C4409D">
              <w:rPr>
                <w:b w:val="0"/>
                <w:sz w:val="20"/>
                <w:szCs w:val="20"/>
              </w:rPr>
              <w:lastRenderedPageBreak/>
              <w:t>are posted and</w:t>
            </w:r>
            <w:r w:rsidRPr="00C4409D">
              <w:rPr>
                <w:b w:val="0"/>
                <w:sz w:val="20"/>
                <w:szCs w:val="20"/>
              </w:rPr>
              <w:t xml:space="preserve"> made available to all managers   </w:t>
            </w:r>
          </w:p>
          <w:p w:rsidR="00FE577E" w:rsidRPr="00C4409D" w:rsidRDefault="00FE577E" w:rsidP="00C4409D">
            <w:pPr>
              <w:pStyle w:val="Subtitle"/>
              <w:jc w:val="left"/>
              <w:rPr>
                <w:b w:val="0"/>
                <w:sz w:val="20"/>
                <w:szCs w:val="20"/>
              </w:rPr>
            </w:pPr>
          </w:p>
          <w:p w:rsidR="00A455C4" w:rsidRPr="00C4409D" w:rsidRDefault="00A455C4" w:rsidP="00C4409D">
            <w:pPr>
              <w:pStyle w:val="Subtitle"/>
              <w:jc w:val="left"/>
              <w:rPr>
                <w:sz w:val="20"/>
                <w:szCs w:val="20"/>
              </w:rPr>
            </w:pPr>
            <w:r w:rsidRPr="00C4409D">
              <w:rPr>
                <w:sz w:val="20"/>
                <w:szCs w:val="20"/>
              </w:rPr>
              <w:t xml:space="preserve">To Hotel Associates: </w:t>
            </w:r>
          </w:p>
          <w:p w:rsidR="00A455C4" w:rsidRPr="00C4409D" w:rsidRDefault="00A455C4" w:rsidP="00C4409D">
            <w:pPr>
              <w:pStyle w:val="Subtitle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DOS should host or participate in one Front Desk Meeting</w:t>
            </w:r>
            <w:r w:rsidR="00372481" w:rsidRPr="00C4409D">
              <w:rPr>
                <w:b w:val="0"/>
                <w:sz w:val="20"/>
                <w:szCs w:val="20"/>
              </w:rPr>
              <w:t xml:space="preserve"> or training class</w:t>
            </w:r>
            <w:r w:rsidRPr="00C4409D">
              <w:rPr>
                <w:b w:val="0"/>
                <w:sz w:val="20"/>
                <w:szCs w:val="20"/>
              </w:rPr>
              <w:t xml:space="preserve"> per month</w:t>
            </w:r>
          </w:p>
          <w:p w:rsidR="00A455C4" w:rsidRPr="00C4409D" w:rsidRDefault="00A455C4" w:rsidP="00C4409D">
            <w:pPr>
              <w:pStyle w:val="Subtitle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>DOS is responsible for ensurin</w:t>
            </w:r>
            <w:r w:rsidR="00CA14F2" w:rsidRPr="00C4409D">
              <w:rPr>
                <w:b w:val="0"/>
                <w:sz w:val="20"/>
                <w:szCs w:val="20"/>
              </w:rPr>
              <w:t>g there is an updated sales</w:t>
            </w:r>
            <w:r w:rsidRPr="00C4409D">
              <w:rPr>
                <w:b w:val="0"/>
                <w:sz w:val="20"/>
                <w:szCs w:val="20"/>
              </w:rPr>
              <w:t xml:space="preserve"> resource binder with group resumes, CNR rate sheets,</w:t>
            </w:r>
            <w:r w:rsidR="00372481" w:rsidRPr="00C4409D">
              <w:rPr>
                <w:b w:val="0"/>
                <w:sz w:val="20"/>
                <w:szCs w:val="20"/>
              </w:rPr>
              <w:t xml:space="preserve"> B</w:t>
            </w:r>
            <w:r w:rsidRPr="00C4409D">
              <w:rPr>
                <w:b w:val="0"/>
                <w:sz w:val="20"/>
                <w:szCs w:val="20"/>
              </w:rPr>
              <w:t>EO’s, package information an</w:t>
            </w:r>
            <w:r w:rsidR="00C4717D" w:rsidRPr="00C4409D">
              <w:rPr>
                <w:b w:val="0"/>
                <w:sz w:val="20"/>
                <w:szCs w:val="20"/>
              </w:rPr>
              <w:t>d any other relevant information</w:t>
            </w:r>
            <w:r w:rsidRPr="00C4409D">
              <w:rPr>
                <w:b w:val="0"/>
                <w:sz w:val="20"/>
                <w:szCs w:val="20"/>
              </w:rPr>
              <w:t xml:space="preserve">  </w:t>
            </w:r>
          </w:p>
          <w:p w:rsidR="008B7D3D" w:rsidRDefault="008B7D3D" w:rsidP="00C4409D">
            <w:pPr>
              <w:pStyle w:val="Subtitle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20"/>
              </w:rPr>
            </w:pPr>
            <w:r w:rsidRPr="00C4409D">
              <w:rPr>
                <w:b w:val="0"/>
                <w:sz w:val="20"/>
                <w:szCs w:val="20"/>
              </w:rPr>
              <w:t xml:space="preserve">It is the responsibility of the DOS to </w:t>
            </w:r>
            <w:r w:rsidR="00763E7F" w:rsidRPr="00C4409D">
              <w:rPr>
                <w:b w:val="0"/>
                <w:sz w:val="20"/>
                <w:szCs w:val="20"/>
              </w:rPr>
              <w:t>communicate</w:t>
            </w:r>
            <w:r w:rsidRPr="00C4409D">
              <w:rPr>
                <w:b w:val="0"/>
                <w:sz w:val="20"/>
                <w:szCs w:val="20"/>
              </w:rPr>
              <w:t xml:space="preserve"> </w:t>
            </w:r>
            <w:r w:rsidR="00763E7F" w:rsidRPr="00C4409D">
              <w:rPr>
                <w:b w:val="0"/>
                <w:sz w:val="20"/>
                <w:szCs w:val="20"/>
              </w:rPr>
              <w:t>any corrective actions needed for their respective departments to the</w:t>
            </w:r>
            <w:r w:rsidRPr="00C4409D">
              <w:rPr>
                <w:b w:val="0"/>
                <w:sz w:val="20"/>
                <w:szCs w:val="20"/>
              </w:rPr>
              <w:t xml:space="preserve"> </w:t>
            </w:r>
            <w:r w:rsidR="00763E7F" w:rsidRPr="00C4409D">
              <w:rPr>
                <w:b w:val="0"/>
                <w:sz w:val="20"/>
                <w:szCs w:val="20"/>
              </w:rPr>
              <w:t xml:space="preserve">department </w:t>
            </w:r>
            <w:r w:rsidR="00677787">
              <w:rPr>
                <w:b w:val="0"/>
                <w:sz w:val="20"/>
                <w:szCs w:val="20"/>
              </w:rPr>
              <w:t xml:space="preserve">leader </w:t>
            </w:r>
            <w:proofErr w:type="spellStart"/>
            <w:r w:rsidR="00677787">
              <w:rPr>
                <w:b w:val="0"/>
                <w:sz w:val="20"/>
                <w:szCs w:val="20"/>
              </w:rPr>
              <w:t>i.e.</w:t>
            </w:r>
            <w:r w:rsidRPr="00C4409D">
              <w:rPr>
                <w:b w:val="0"/>
                <w:sz w:val="20"/>
                <w:szCs w:val="20"/>
              </w:rPr>
              <w:t>Dirty</w:t>
            </w:r>
            <w:proofErr w:type="spellEnd"/>
            <w:r w:rsidRPr="00C4409D">
              <w:rPr>
                <w:b w:val="0"/>
                <w:sz w:val="20"/>
                <w:szCs w:val="20"/>
              </w:rPr>
              <w:t xml:space="preserve"> floor in lobby, employee out of uniform, </w:t>
            </w:r>
            <w:r w:rsidR="00054A13" w:rsidRPr="00C4409D">
              <w:rPr>
                <w:b w:val="0"/>
                <w:sz w:val="20"/>
                <w:szCs w:val="20"/>
              </w:rPr>
              <w:t>poor customer service, etc.</w:t>
            </w:r>
            <w:r w:rsidRPr="00C4409D">
              <w:rPr>
                <w:b w:val="0"/>
                <w:sz w:val="20"/>
                <w:szCs w:val="20"/>
              </w:rPr>
              <w:t xml:space="preserve">  </w:t>
            </w:r>
          </w:p>
          <w:p w:rsidR="00677787" w:rsidRPr="00C4409D" w:rsidRDefault="00677787" w:rsidP="00C4409D">
            <w:pPr>
              <w:pStyle w:val="Subtitle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Utilize Spell Check function for every email sent out.</w:t>
            </w:r>
          </w:p>
          <w:p w:rsidR="00094337" w:rsidRPr="00C4409D" w:rsidRDefault="00094337" w:rsidP="00C4409D">
            <w:pPr>
              <w:pStyle w:val="Subtitle"/>
              <w:ind w:left="412"/>
              <w:jc w:val="left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F77174" w:rsidRDefault="00B036E2" w:rsidP="00AF5759">
            <w:r>
              <w:lastRenderedPageBreak/>
              <w:t xml:space="preserve">GM, DOS, </w:t>
            </w:r>
            <w:r w:rsidR="00677787">
              <w:t xml:space="preserve">Sales Manager’s, Sales Coordinator’s, Catering DOS, Catering Manager’s, Convention Services Manager, Banquet Services Manager. </w:t>
            </w:r>
          </w:p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>
            <w:r>
              <w:t>Segmentation Action Plans, STS Reports, Sales Office Audit</w:t>
            </w:r>
          </w:p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Default="00B036E2" w:rsidP="00AF5759"/>
          <w:p w:rsidR="00B036E2" w:rsidRPr="00A52514" w:rsidRDefault="00B036E2" w:rsidP="00677787"/>
        </w:tc>
      </w:tr>
    </w:tbl>
    <w:p w:rsidR="00746ED9" w:rsidRDefault="00746ED9" w:rsidP="005A276F">
      <w:pPr>
        <w:jc w:val="center"/>
      </w:pPr>
    </w:p>
    <w:sectPr w:rsidR="00746ED9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F3" w:rsidRDefault="004E13F3">
      <w:r>
        <w:separator/>
      </w:r>
    </w:p>
  </w:endnote>
  <w:endnote w:type="continuationSeparator" w:id="0">
    <w:p w:rsidR="004E13F3" w:rsidRDefault="004E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845E7B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F3" w:rsidRDefault="004E13F3">
      <w:r>
        <w:separator/>
      </w:r>
    </w:p>
  </w:footnote>
  <w:footnote w:type="continuationSeparator" w:id="0">
    <w:p w:rsidR="004E13F3" w:rsidRDefault="004E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14345B" w:rsidP="009B3771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Your Hotel Name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76FB0"/>
    <w:multiLevelType w:val="hybridMultilevel"/>
    <w:tmpl w:val="1C92768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282968F0"/>
    <w:multiLevelType w:val="hybridMultilevel"/>
    <w:tmpl w:val="23249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556F"/>
    <w:multiLevelType w:val="hybridMultilevel"/>
    <w:tmpl w:val="759C6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81FA2"/>
    <w:multiLevelType w:val="hybridMultilevel"/>
    <w:tmpl w:val="6BF06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54A13"/>
    <w:rsid w:val="00094337"/>
    <w:rsid w:val="000B2025"/>
    <w:rsid w:val="000B27A6"/>
    <w:rsid w:val="00104523"/>
    <w:rsid w:val="0014345B"/>
    <w:rsid w:val="001543E1"/>
    <w:rsid w:val="00176DB8"/>
    <w:rsid w:val="001C581C"/>
    <w:rsid w:val="001F0FAC"/>
    <w:rsid w:val="00227208"/>
    <w:rsid w:val="00251093"/>
    <w:rsid w:val="002A1564"/>
    <w:rsid w:val="002A6FB0"/>
    <w:rsid w:val="002A73D4"/>
    <w:rsid w:val="002C549D"/>
    <w:rsid w:val="00310B31"/>
    <w:rsid w:val="003524E5"/>
    <w:rsid w:val="00372481"/>
    <w:rsid w:val="003A5307"/>
    <w:rsid w:val="00463811"/>
    <w:rsid w:val="004E13F3"/>
    <w:rsid w:val="0056116F"/>
    <w:rsid w:val="005A276F"/>
    <w:rsid w:val="006025D1"/>
    <w:rsid w:val="00673F0E"/>
    <w:rsid w:val="00677787"/>
    <w:rsid w:val="00697F1D"/>
    <w:rsid w:val="006A44BA"/>
    <w:rsid w:val="0070621B"/>
    <w:rsid w:val="00716031"/>
    <w:rsid w:val="00746ED9"/>
    <w:rsid w:val="00763E7F"/>
    <w:rsid w:val="00782E24"/>
    <w:rsid w:val="007C6C87"/>
    <w:rsid w:val="008311BE"/>
    <w:rsid w:val="00845E7B"/>
    <w:rsid w:val="008A1043"/>
    <w:rsid w:val="008B7D3D"/>
    <w:rsid w:val="00907FA4"/>
    <w:rsid w:val="00932C09"/>
    <w:rsid w:val="00972306"/>
    <w:rsid w:val="0097548F"/>
    <w:rsid w:val="00984A75"/>
    <w:rsid w:val="009B0B37"/>
    <w:rsid w:val="009B3771"/>
    <w:rsid w:val="009B64EA"/>
    <w:rsid w:val="009B781C"/>
    <w:rsid w:val="009D4499"/>
    <w:rsid w:val="00A455C4"/>
    <w:rsid w:val="00A52514"/>
    <w:rsid w:val="00A637EA"/>
    <w:rsid w:val="00AA071B"/>
    <w:rsid w:val="00AF36CB"/>
    <w:rsid w:val="00AF5759"/>
    <w:rsid w:val="00B036E2"/>
    <w:rsid w:val="00B05D8B"/>
    <w:rsid w:val="00B06210"/>
    <w:rsid w:val="00B0766B"/>
    <w:rsid w:val="00BB191E"/>
    <w:rsid w:val="00BE745F"/>
    <w:rsid w:val="00C215BB"/>
    <w:rsid w:val="00C4409D"/>
    <w:rsid w:val="00C4717D"/>
    <w:rsid w:val="00C5029B"/>
    <w:rsid w:val="00C51956"/>
    <w:rsid w:val="00C748DA"/>
    <w:rsid w:val="00CA14F2"/>
    <w:rsid w:val="00CC50C7"/>
    <w:rsid w:val="00E23370"/>
    <w:rsid w:val="00E2368A"/>
    <w:rsid w:val="00E6734D"/>
    <w:rsid w:val="00F21C22"/>
    <w:rsid w:val="00F77174"/>
    <w:rsid w:val="00F90FDE"/>
    <w:rsid w:val="00FE577E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2008-09-01T18:01:00Z</cp:lastPrinted>
  <dcterms:created xsi:type="dcterms:W3CDTF">2013-01-25T18:32:00Z</dcterms:created>
  <dcterms:modified xsi:type="dcterms:W3CDTF">2013-01-25T18:32:00Z</dcterms:modified>
</cp:coreProperties>
</file>